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8E" w:rsidRPr="00EC5465" w:rsidRDefault="004B6C9A" w:rsidP="0025118A">
      <w:pPr>
        <w:jc w:val="center"/>
        <w:rPr>
          <w:b/>
          <w:sz w:val="24"/>
          <w:lang w:val="en-US"/>
        </w:rPr>
      </w:pPr>
      <w:r w:rsidRPr="00EC5465">
        <w:rPr>
          <w:b/>
          <w:sz w:val="24"/>
          <w:lang w:val="en-US"/>
        </w:rPr>
        <w:t>Erasmus+ International Credit Mobility – Regions and Country Budgets</w:t>
      </w:r>
      <w:r w:rsidR="0025118A" w:rsidRPr="00EC5465">
        <w:rPr>
          <w:b/>
          <w:sz w:val="24"/>
          <w:lang w:val="en-US"/>
        </w:rPr>
        <w:t xml:space="preserve"> 2022</w:t>
      </w:r>
    </w:p>
    <w:p w:rsidR="0025118A" w:rsidRPr="00EC5465" w:rsidRDefault="0025118A">
      <w:pPr>
        <w:rPr>
          <w:lang w:val="en-US"/>
        </w:rPr>
      </w:pPr>
    </w:p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831"/>
        <w:gridCol w:w="1625"/>
        <w:gridCol w:w="5316"/>
        <w:gridCol w:w="1559"/>
        <w:gridCol w:w="1334"/>
        <w:gridCol w:w="4052"/>
      </w:tblGrid>
      <w:tr w:rsidR="0025118A" w:rsidRPr="00EC5465" w:rsidTr="0025118A">
        <w:tc>
          <w:tcPr>
            <w:tcW w:w="715" w:type="dxa"/>
          </w:tcPr>
          <w:p w:rsidR="0025118A" w:rsidRPr="00EC5465" w:rsidRDefault="000D35CD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Region</w:t>
            </w:r>
          </w:p>
        </w:tc>
        <w:tc>
          <w:tcPr>
            <w:tcW w:w="1625" w:type="dxa"/>
          </w:tcPr>
          <w:p w:rsidR="0025118A" w:rsidRPr="00EC5465" w:rsidRDefault="000D35CD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Region Name</w:t>
            </w:r>
          </w:p>
        </w:tc>
        <w:tc>
          <w:tcPr>
            <w:tcW w:w="5316" w:type="dxa"/>
          </w:tcPr>
          <w:p w:rsidR="0025118A" w:rsidRPr="00EC5465" w:rsidRDefault="000D35CD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Countries</w:t>
            </w:r>
          </w:p>
        </w:tc>
        <w:tc>
          <w:tcPr>
            <w:tcW w:w="1559" w:type="dxa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H</w:t>
            </w:r>
            <w:r w:rsidR="000D35CD" w:rsidRPr="00EC5465">
              <w:rPr>
                <w:lang w:val="en-US"/>
              </w:rPr>
              <w:t>ungarian</w:t>
            </w:r>
            <w:r w:rsidRPr="00EC5465">
              <w:rPr>
                <w:lang w:val="en-US"/>
              </w:rPr>
              <w:t xml:space="preserve"> </w:t>
            </w:r>
            <w:r w:rsidR="000D35CD" w:rsidRPr="00EC5465">
              <w:rPr>
                <w:lang w:val="en-US"/>
              </w:rPr>
              <w:t>Budget</w:t>
            </w:r>
            <w:r w:rsidRPr="00EC5465">
              <w:rPr>
                <w:lang w:val="en-US"/>
              </w:rPr>
              <w:t xml:space="preserve"> 2022 (EUR)</w:t>
            </w:r>
          </w:p>
        </w:tc>
        <w:tc>
          <w:tcPr>
            <w:tcW w:w="1334" w:type="dxa"/>
          </w:tcPr>
          <w:p w:rsidR="0025118A" w:rsidRPr="00EC5465" w:rsidRDefault="000D35CD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Complete Budget Percentage</w:t>
            </w:r>
          </w:p>
        </w:tc>
        <w:tc>
          <w:tcPr>
            <w:tcW w:w="4052" w:type="dxa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 xml:space="preserve">EU </w:t>
            </w:r>
            <w:r w:rsidR="000D35CD" w:rsidRPr="00EC5465">
              <w:rPr>
                <w:lang w:val="en-US"/>
              </w:rPr>
              <w:t>Priorities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1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Western Balkans</w:t>
            </w:r>
          </w:p>
        </w:tc>
        <w:tc>
          <w:tcPr>
            <w:tcW w:w="5316" w:type="dxa"/>
          </w:tcPr>
          <w:p w:rsidR="0025118A" w:rsidRPr="00EC5465" w:rsidRDefault="00E176A1" w:rsidP="00C2760A">
            <w:pPr>
              <w:rPr>
                <w:b/>
                <w:lang w:val="en-US"/>
              </w:rPr>
            </w:pPr>
            <w:r w:rsidRPr="00EC5465">
              <w:rPr>
                <w:b/>
                <w:lang w:val="en-US"/>
              </w:rPr>
              <w:t>Albania, Bosnia and Herzegovina, Kosovo, Montenegro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883 062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18%</w:t>
            </w:r>
          </w:p>
        </w:tc>
        <w:tc>
          <w:tcPr>
            <w:tcW w:w="4052" w:type="dxa"/>
          </w:tcPr>
          <w:p w:rsidR="0025118A" w:rsidRPr="00EC5465" w:rsidRDefault="00E176A1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the focus should be on student mobility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2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Neighborhood East</w:t>
            </w:r>
          </w:p>
        </w:tc>
        <w:tc>
          <w:tcPr>
            <w:tcW w:w="5316" w:type="dxa"/>
          </w:tcPr>
          <w:p w:rsidR="0025118A" w:rsidRPr="00EC5465" w:rsidRDefault="00871DD9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Armenia, Azerbaijan, Belarus, Georgia, Moldova, Territory of Ukraine as </w:t>
            </w:r>
            <w:proofErr w:type="spellStart"/>
            <w:r w:rsidRPr="00EC5465">
              <w:rPr>
                <w:lang w:val="en-US"/>
              </w:rPr>
              <w:t>recognised</w:t>
            </w:r>
            <w:proofErr w:type="spellEnd"/>
            <w:r w:rsidRPr="00EC5465">
              <w:rPr>
                <w:lang w:val="en-US"/>
              </w:rPr>
              <w:t xml:space="preserve"> by international law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565 708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4052" w:type="dxa"/>
          </w:tcPr>
          <w:p w:rsidR="0025118A" w:rsidRPr="00EC5465" w:rsidRDefault="00871DD9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min. 40% of the budget </w:t>
            </w:r>
            <w:r w:rsidR="00F92182" w:rsidRPr="00EC5465">
              <w:rPr>
                <w:lang w:val="en-US"/>
              </w:rPr>
              <w:t>must</w:t>
            </w:r>
            <w:r w:rsidRPr="00EC5465">
              <w:rPr>
                <w:lang w:val="en-US"/>
              </w:rPr>
              <w:t xml:space="preserve"> be allocated to students with fewer opportunities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3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South Mediterranean</w:t>
            </w:r>
          </w:p>
        </w:tc>
        <w:tc>
          <w:tcPr>
            <w:tcW w:w="5316" w:type="dxa"/>
          </w:tcPr>
          <w:p w:rsidR="0025118A" w:rsidRPr="00EC5465" w:rsidRDefault="004F6EB5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Algeria, Egypt, </w:t>
            </w:r>
            <w:r w:rsidRPr="00EC5465">
              <w:rPr>
                <w:b/>
                <w:lang w:val="en-US"/>
              </w:rPr>
              <w:t>Israel</w:t>
            </w:r>
            <w:r w:rsidRPr="00EC5465">
              <w:rPr>
                <w:lang w:val="en-US"/>
              </w:rPr>
              <w:t>, Jordan, Lebanon, Libya, Morocco, Palestine, Syria, Tunisia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786 294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4052" w:type="dxa"/>
          </w:tcPr>
          <w:p w:rsidR="0025118A" w:rsidRPr="00EC5465" w:rsidRDefault="00375CA4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max. 15% of the budget </w:t>
            </w:r>
            <w:r w:rsidR="00B1773D" w:rsidRPr="00EC5465">
              <w:rPr>
                <w:lang w:val="en-US"/>
              </w:rPr>
              <w:t>may</w:t>
            </w:r>
            <w:r w:rsidRPr="00EC5465">
              <w:rPr>
                <w:lang w:val="en-US"/>
              </w:rPr>
              <w:t xml:space="preserve"> be </w:t>
            </w:r>
            <w:r w:rsidR="00F92182" w:rsidRPr="00EC5465">
              <w:rPr>
                <w:lang w:val="en-US"/>
              </w:rPr>
              <w:t>allocated to</w:t>
            </w:r>
            <w:r w:rsidRPr="00EC5465">
              <w:rPr>
                <w:lang w:val="en-US"/>
              </w:rPr>
              <w:t xml:space="preserve"> a particular country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F92182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min. 65% of the budget must be allocated to students, half of whom have fewer opportunities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4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Russia</w:t>
            </w:r>
          </w:p>
        </w:tc>
        <w:tc>
          <w:tcPr>
            <w:tcW w:w="5316" w:type="dxa"/>
          </w:tcPr>
          <w:p w:rsidR="0025118A" w:rsidRPr="00EC5465" w:rsidRDefault="006A77EC" w:rsidP="00C2760A">
            <w:pPr>
              <w:rPr>
                <w:b/>
                <w:lang w:val="en-US"/>
              </w:rPr>
            </w:pPr>
            <w:r w:rsidRPr="00EC5465">
              <w:rPr>
                <w:b/>
                <w:lang w:val="en-US"/>
              </w:rPr>
              <w:t xml:space="preserve">Territory of Russia as </w:t>
            </w:r>
            <w:r w:rsidR="009F1D32" w:rsidRPr="00EC5465">
              <w:rPr>
                <w:b/>
                <w:lang w:val="en-US"/>
              </w:rPr>
              <w:t>recognized</w:t>
            </w:r>
            <w:r w:rsidRPr="00EC5465">
              <w:rPr>
                <w:b/>
                <w:lang w:val="en-US"/>
              </w:rPr>
              <w:t xml:space="preserve"> by international law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330 040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7%</w:t>
            </w:r>
          </w:p>
        </w:tc>
        <w:tc>
          <w:tcPr>
            <w:tcW w:w="4052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5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Asia</w:t>
            </w:r>
          </w:p>
        </w:tc>
        <w:tc>
          <w:tcPr>
            <w:tcW w:w="5316" w:type="dxa"/>
          </w:tcPr>
          <w:p w:rsidR="0025118A" w:rsidRPr="00EC5465" w:rsidRDefault="003D7FFB" w:rsidP="00C2760A">
            <w:pPr>
              <w:rPr>
                <w:u w:val="single"/>
                <w:lang w:val="en-US"/>
              </w:rPr>
            </w:pPr>
            <w:r w:rsidRPr="00EC5465">
              <w:rPr>
                <w:u w:val="single"/>
                <w:lang w:val="en-US"/>
              </w:rPr>
              <w:t>L</w:t>
            </w:r>
            <w:r w:rsidR="009F1D32" w:rsidRPr="00EC5465">
              <w:rPr>
                <w:u w:val="single"/>
                <w:lang w:val="en-US"/>
              </w:rPr>
              <w:t>ow income countries</w:t>
            </w:r>
            <w:r w:rsidR="0025118A" w:rsidRPr="00EC5465">
              <w:rPr>
                <w:u w:val="single"/>
                <w:lang w:val="en-US"/>
              </w:rPr>
              <w:t>:</w:t>
            </w:r>
          </w:p>
          <w:p w:rsidR="0025118A" w:rsidRPr="00EC5465" w:rsidRDefault="009F1D32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Bangladesh, Bhutan, Cambodia, Laos, Myanmar, Nepal </w:t>
            </w:r>
          </w:p>
          <w:p w:rsidR="009F1D32" w:rsidRPr="00EC5465" w:rsidRDefault="009F1D32" w:rsidP="00C2760A">
            <w:pPr>
              <w:rPr>
                <w:lang w:val="en-US"/>
              </w:rPr>
            </w:pPr>
          </w:p>
          <w:p w:rsidR="0025118A" w:rsidRPr="00EC5465" w:rsidRDefault="009F1D32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China, DPR Korea, India, Indonesia, Malaysia, Maldives, Mongolia, Pakistan, Philippines, Sri Lanka, Thailand, Vietnam </w:t>
            </w:r>
            <w:r w:rsidRPr="00EC5465">
              <w:rPr>
                <w:lang w:val="en-US"/>
              </w:rPr>
              <w:br/>
            </w:r>
          </w:p>
          <w:p w:rsidR="0025118A" w:rsidRPr="00EC5465" w:rsidRDefault="00EC5465" w:rsidP="00C2760A">
            <w:pPr>
              <w:rPr>
                <w:lang w:val="en-US"/>
              </w:rPr>
            </w:pPr>
            <w:r w:rsidRPr="00EC5465">
              <w:rPr>
                <w:u w:val="single"/>
                <w:lang w:val="en-US"/>
              </w:rPr>
              <w:t>High income countries</w:t>
            </w:r>
            <w:r w:rsidR="0025118A" w:rsidRPr="00EC5465">
              <w:rPr>
                <w:lang w:val="en-US"/>
              </w:rPr>
              <w:t>:</w:t>
            </w:r>
          </w:p>
          <w:p w:rsidR="0025118A" w:rsidRPr="00EC5465" w:rsidRDefault="00B1773D" w:rsidP="00C2760A">
            <w:pPr>
              <w:rPr>
                <w:b/>
                <w:lang w:val="en-US"/>
              </w:rPr>
            </w:pPr>
            <w:r w:rsidRPr="00EC5465">
              <w:rPr>
                <w:b/>
                <w:lang w:val="en-US"/>
              </w:rPr>
              <w:t>Brunei, Hong Kong, Japan, Republic of Korea, Macao, Singapore, Taiwan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443 481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9%</w:t>
            </w:r>
          </w:p>
        </w:tc>
        <w:tc>
          <w:tcPr>
            <w:tcW w:w="4052" w:type="dxa"/>
          </w:tcPr>
          <w:p w:rsidR="0025118A" w:rsidRPr="00EC5465" w:rsidRDefault="00B1773D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min. 25% of the budget with the low income countries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B1773D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max. 25% of the budget may be allocated to the </w:t>
            </w:r>
            <w:r w:rsidR="00EC5465" w:rsidRPr="00EC5465">
              <w:rPr>
                <w:lang w:val="en-US"/>
              </w:rPr>
              <w:t>high income</w:t>
            </w:r>
            <w:r w:rsidRPr="00EC5465">
              <w:rPr>
                <w:lang w:val="en-US"/>
              </w:rPr>
              <w:t xml:space="preserve"> countries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B1773D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max. 15% of the budget may be allocated to China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B1773D" w:rsidP="00C2760A">
            <w:pPr>
              <w:rPr>
                <w:b/>
                <w:lang w:val="en-US"/>
              </w:rPr>
            </w:pPr>
            <w:r w:rsidRPr="00EC5465">
              <w:rPr>
                <w:lang w:val="en-US"/>
              </w:rPr>
              <w:t>max. 10% of the budget may be allocated to India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6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Central Asia</w:t>
            </w:r>
          </w:p>
        </w:tc>
        <w:tc>
          <w:tcPr>
            <w:tcW w:w="5316" w:type="dxa"/>
          </w:tcPr>
          <w:p w:rsidR="0025118A" w:rsidRPr="00EC5465" w:rsidRDefault="003B4DF7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Afghanistan, Kazakhstan, Kyrgyzstan, Tajikistan, Turkmenistan, Uzbekistan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117 938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2%</w:t>
            </w:r>
          </w:p>
        </w:tc>
        <w:tc>
          <w:tcPr>
            <w:tcW w:w="4052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7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Middle East</w:t>
            </w:r>
          </w:p>
        </w:tc>
        <w:tc>
          <w:tcPr>
            <w:tcW w:w="5316" w:type="dxa"/>
          </w:tcPr>
          <w:p w:rsidR="0025118A" w:rsidRPr="00EC5465" w:rsidRDefault="00066259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Iran, Iraq, Yemen </w:t>
            </w:r>
          </w:p>
          <w:p w:rsidR="00066259" w:rsidRPr="00EC5465" w:rsidRDefault="00066259" w:rsidP="00C2760A">
            <w:pPr>
              <w:rPr>
                <w:lang w:val="en-US"/>
              </w:rPr>
            </w:pPr>
          </w:p>
          <w:p w:rsidR="0025118A" w:rsidRPr="00EC5465" w:rsidRDefault="00066259" w:rsidP="00C2760A">
            <w:pPr>
              <w:rPr>
                <w:lang w:val="en-US"/>
              </w:rPr>
            </w:pPr>
            <w:r w:rsidRPr="00EC5465">
              <w:rPr>
                <w:u w:val="single"/>
                <w:lang w:val="en-US"/>
              </w:rPr>
              <w:t>High income countries</w:t>
            </w:r>
            <w:r w:rsidR="0025118A" w:rsidRPr="00EC5465">
              <w:rPr>
                <w:lang w:val="en-US"/>
              </w:rPr>
              <w:t>:</w:t>
            </w:r>
          </w:p>
          <w:p w:rsidR="0025118A" w:rsidRPr="00EC5465" w:rsidRDefault="00066259" w:rsidP="00C2760A">
            <w:pPr>
              <w:rPr>
                <w:b/>
                <w:lang w:val="en-US"/>
              </w:rPr>
            </w:pPr>
            <w:r w:rsidRPr="00EC5465">
              <w:rPr>
                <w:b/>
                <w:lang w:val="en-US"/>
              </w:rPr>
              <w:t>Bahrain, Kuwait, Oman, Qatar, Saudi Arabia, United Arab Emirates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38 754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1%</w:t>
            </w:r>
          </w:p>
        </w:tc>
        <w:tc>
          <w:tcPr>
            <w:tcW w:w="4052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lastRenderedPageBreak/>
              <w:t>8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Pacific</w:t>
            </w:r>
          </w:p>
        </w:tc>
        <w:tc>
          <w:tcPr>
            <w:tcW w:w="5316" w:type="dxa"/>
          </w:tcPr>
          <w:p w:rsidR="0025118A" w:rsidRPr="00EC5465" w:rsidRDefault="00F62C5F" w:rsidP="00C2760A">
            <w:pPr>
              <w:rPr>
                <w:lang w:val="en-US"/>
              </w:rPr>
            </w:pPr>
            <w:r w:rsidRPr="00EC5465">
              <w:rPr>
                <w:b/>
                <w:lang w:val="en-US"/>
              </w:rPr>
              <w:t>Cook Islands</w:t>
            </w:r>
            <w:r w:rsidRPr="00EC5465">
              <w:rPr>
                <w:lang w:val="en-US"/>
              </w:rPr>
              <w:t xml:space="preserve">, Fiji, Kiribati, Marshall Islands, Micronesia, Nauru, Niue, </w:t>
            </w:r>
            <w:r w:rsidRPr="00EC5465">
              <w:rPr>
                <w:b/>
                <w:lang w:val="en-US"/>
              </w:rPr>
              <w:t>Palau</w:t>
            </w:r>
            <w:r w:rsidRPr="00EC5465">
              <w:rPr>
                <w:lang w:val="en-US"/>
              </w:rPr>
              <w:t>, Papua New Guinea, Samoa, Solomon Islands, Timor-Leste, Tonga, Tuvalu, Vanuatu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870CD7" w:rsidP="00C2760A">
            <w:pPr>
              <w:rPr>
                <w:lang w:val="en-US"/>
              </w:rPr>
            </w:pPr>
            <w:r w:rsidRPr="00EC5465">
              <w:rPr>
                <w:u w:val="single"/>
                <w:lang w:val="en-US"/>
              </w:rPr>
              <w:t>High income countries</w:t>
            </w:r>
            <w:r w:rsidR="0025118A" w:rsidRPr="00EC5465">
              <w:rPr>
                <w:u w:val="single"/>
                <w:lang w:val="en-US"/>
              </w:rPr>
              <w:t>:</w:t>
            </w:r>
          </w:p>
          <w:p w:rsidR="0025118A" w:rsidRPr="00EC5465" w:rsidRDefault="00870CD7" w:rsidP="00C2760A">
            <w:pPr>
              <w:rPr>
                <w:b/>
                <w:lang w:val="en-US"/>
              </w:rPr>
            </w:pPr>
            <w:r w:rsidRPr="00EC5465">
              <w:rPr>
                <w:b/>
                <w:lang w:val="en-US"/>
              </w:rPr>
              <w:t>Australia, New Zealand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46 295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1%</w:t>
            </w:r>
          </w:p>
        </w:tc>
        <w:tc>
          <w:tcPr>
            <w:tcW w:w="4052" w:type="dxa"/>
          </w:tcPr>
          <w:p w:rsidR="0025118A" w:rsidRPr="00EC5465" w:rsidRDefault="00870CD7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max. 86.5% of the budget may be allocated to Australia and New Zealand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9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Sub-Saharan Africa</w:t>
            </w:r>
          </w:p>
        </w:tc>
        <w:tc>
          <w:tcPr>
            <w:tcW w:w="5316" w:type="dxa"/>
          </w:tcPr>
          <w:p w:rsidR="0025118A" w:rsidRPr="00EC5465" w:rsidRDefault="00B87C1E" w:rsidP="00C2760A">
            <w:pPr>
              <w:rPr>
                <w:u w:val="single"/>
                <w:lang w:val="en-US"/>
              </w:rPr>
            </w:pPr>
            <w:r w:rsidRPr="00EC5465">
              <w:rPr>
                <w:u w:val="single"/>
                <w:lang w:val="en-US"/>
              </w:rPr>
              <w:t>Low income countries:</w:t>
            </w:r>
          </w:p>
          <w:p w:rsidR="0025118A" w:rsidRPr="00EC5465" w:rsidRDefault="003E4390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Angola, Burkina Faso, Burundi, Central African Republic, Chad, Comoros, Djibouti, Eritrea, Ethiopia, Gambia, Guinea, Guinea-Bissau, Lesotho, Liberia, Madagascar, Malawi, Mali, Mauritania, Mozambique, Niger, Rwanda, Sao Tome and Principe, Senegal, Sierra Leone, Somalia, South Sudan, Sudan, Tanzania, Togo, Uganda, Zambia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7C01C8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Benin, Botswana, Cameroon, Cabo Verde, Congo, Democratic Republic of the Congo, Côte d’Ivoire, Equatorial Guinea, </w:t>
            </w:r>
            <w:proofErr w:type="spellStart"/>
            <w:r w:rsidRPr="00EC5465">
              <w:rPr>
                <w:lang w:val="en-US"/>
              </w:rPr>
              <w:t>Eswatini</w:t>
            </w:r>
            <w:proofErr w:type="spellEnd"/>
            <w:r w:rsidRPr="00EC5465">
              <w:rPr>
                <w:lang w:val="en-US"/>
              </w:rPr>
              <w:t xml:space="preserve">, Gabon, Ghana, Kenya, Mauritius, Namibia, Nigeria, </w:t>
            </w:r>
            <w:r w:rsidRPr="00EC5465">
              <w:rPr>
                <w:b/>
                <w:lang w:val="en-US"/>
              </w:rPr>
              <w:t>Seychelles</w:t>
            </w:r>
            <w:r w:rsidRPr="00EC5465">
              <w:rPr>
                <w:lang w:val="en-US"/>
              </w:rPr>
              <w:t>, Zimbabwe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AA099E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Republic of South Africa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1 267 906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26%</w:t>
            </w:r>
          </w:p>
        </w:tc>
        <w:tc>
          <w:tcPr>
            <w:tcW w:w="4052" w:type="dxa"/>
          </w:tcPr>
          <w:p w:rsidR="0025118A" w:rsidRPr="00EC5465" w:rsidRDefault="004A536F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min. 35% of the budget with the </w:t>
            </w:r>
            <w:r w:rsidR="00EC5465" w:rsidRPr="00EC5465">
              <w:rPr>
                <w:lang w:val="en-US"/>
              </w:rPr>
              <w:t>low income</w:t>
            </w:r>
            <w:r w:rsidRPr="00EC5465">
              <w:rPr>
                <w:lang w:val="en-US"/>
              </w:rPr>
              <w:t xml:space="preserve"> countries, especially those with a migration priority</w:t>
            </w:r>
          </w:p>
          <w:p w:rsidR="0025118A" w:rsidRPr="00EC5465" w:rsidRDefault="0025118A" w:rsidP="00C2760A">
            <w:pPr>
              <w:rPr>
                <w:lang w:val="en-US"/>
              </w:rPr>
            </w:pPr>
          </w:p>
          <w:p w:rsidR="0025118A" w:rsidRPr="00EC5465" w:rsidRDefault="004A536F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max. 8% of the budget may be allocated to a particular country</w:t>
            </w: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10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Latin America</w:t>
            </w:r>
          </w:p>
        </w:tc>
        <w:tc>
          <w:tcPr>
            <w:tcW w:w="5316" w:type="dxa"/>
          </w:tcPr>
          <w:p w:rsidR="0025118A" w:rsidRPr="00EC5465" w:rsidRDefault="006C5629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Argentina, Bolivia, Brazil, </w:t>
            </w:r>
            <w:r w:rsidRPr="00EC5465">
              <w:rPr>
                <w:b/>
                <w:lang w:val="en-US"/>
              </w:rPr>
              <w:t>Chile</w:t>
            </w:r>
            <w:r w:rsidRPr="00EC5465">
              <w:rPr>
                <w:lang w:val="en-US"/>
              </w:rPr>
              <w:t xml:space="preserve">, Colombia, Costa Rica, Ecuador, El Salvador, Guatemala, Honduras, Mexico, Nicaragua, </w:t>
            </w:r>
            <w:r w:rsidRPr="00EC5465">
              <w:rPr>
                <w:b/>
                <w:lang w:val="en-US"/>
              </w:rPr>
              <w:t>Panama</w:t>
            </w:r>
            <w:r w:rsidRPr="00EC5465">
              <w:rPr>
                <w:lang w:val="en-US"/>
              </w:rPr>
              <w:t xml:space="preserve">, Paraguay, Peru, </w:t>
            </w:r>
            <w:r w:rsidRPr="00EC5465">
              <w:rPr>
                <w:b/>
                <w:lang w:val="en-US"/>
              </w:rPr>
              <w:t>Uruguay</w:t>
            </w:r>
            <w:r w:rsidRPr="00EC5465">
              <w:rPr>
                <w:lang w:val="en-US"/>
              </w:rPr>
              <w:t>, Venezuela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146 313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3%</w:t>
            </w:r>
          </w:p>
        </w:tc>
        <w:tc>
          <w:tcPr>
            <w:tcW w:w="4052" w:type="dxa"/>
          </w:tcPr>
          <w:p w:rsidR="0025118A" w:rsidRPr="00EC5465" w:rsidRDefault="006C5629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max. 30% of the budget may be allocated to Brazil and Mexico</w:t>
            </w:r>
          </w:p>
        </w:tc>
      </w:tr>
      <w:tr w:rsidR="0025118A" w:rsidRPr="00EC5465" w:rsidTr="0025118A">
        <w:trPr>
          <w:trHeight w:val="361"/>
        </w:trPr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11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Caribbean</w:t>
            </w:r>
          </w:p>
        </w:tc>
        <w:tc>
          <w:tcPr>
            <w:tcW w:w="5316" w:type="dxa"/>
          </w:tcPr>
          <w:p w:rsidR="003710C5" w:rsidRPr="00EC5465" w:rsidRDefault="003710C5" w:rsidP="003710C5">
            <w:pPr>
              <w:rPr>
                <w:lang w:val="en-US"/>
              </w:rPr>
            </w:pPr>
            <w:r w:rsidRPr="00EC5465">
              <w:rPr>
                <w:b/>
                <w:lang w:val="en-US"/>
              </w:rPr>
              <w:t>Antigua and Barbuda</w:t>
            </w:r>
            <w:r w:rsidRPr="00EC5465">
              <w:rPr>
                <w:lang w:val="en-US"/>
              </w:rPr>
              <w:t xml:space="preserve">, </w:t>
            </w:r>
            <w:r w:rsidRPr="00EC5465">
              <w:rPr>
                <w:b/>
                <w:lang w:val="en-US"/>
              </w:rPr>
              <w:t>Bahamas</w:t>
            </w:r>
            <w:r w:rsidRPr="00EC5465">
              <w:rPr>
                <w:lang w:val="en-US"/>
              </w:rPr>
              <w:t xml:space="preserve">, </w:t>
            </w:r>
            <w:r w:rsidRPr="00EC5465">
              <w:rPr>
                <w:b/>
                <w:lang w:val="en-US"/>
              </w:rPr>
              <w:t>Barbados</w:t>
            </w:r>
            <w:r w:rsidRPr="00EC5465">
              <w:rPr>
                <w:lang w:val="en-US"/>
              </w:rPr>
              <w:t>, Belize,</w:t>
            </w:r>
          </w:p>
          <w:p w:rsidR="0025118A" w:rsidRPr="00EC5465" w:rsidRDefault="003710C5" w:rsidP="003710C5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Cuba, Dominica, Dominican Republic, Grenada, Guyana, Haiti, Jamaica, </w:t>
            </w:r>
            <w:r w:rsidRPr="00EC5465">
              <w:rPr>
                <w:b/>
                <w:lang w:val="en-US"/>
              </w:rPr>
              <w:t>St Kitts and Nevis</w:t>
            </w:r>
            <w:r w:rsidRPr="00EC5465">
              <w:rPr>
                <w:lang w:val="en-US"/>
              </w:rPr>
              <w:t xml:space="preserve">, St Lucia, St Vincent and Grenadines, Suriname, </w:t>
            </w:r>
            <w:r w:rsidRPr="00EC5465">
              <w:rPr>
                <w:b/>
                <w:lang w:val="en-US"/>
              </w:rPr>
              <w:t>Trinidad and Tobago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30 269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1%</w:t>
            </w:r>
          </w:p>
        </w:tc>
        <w:tc>
          <w:tcPr>
            <w:tcW w:w="4052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12</w:t>
            </w: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 xml:space="preserve">US </w:t>
            </w:r>
            <w:r w:rsidR="000E4DE8" w:rsidRPr="00EC5465">
              <w:rPr>
                <w:lang w:val="en-US"/>
              </w:rPr>
              <w:t>and</w:t>
            </w:r>
            <w:r w:rsidRPr="00EC5465">
              <w:rPr>
                <w:lang w:val="en-US"/>
              </w:rPr>
              <w:t xml:space="preserve"> Canada</w:t>
            </w:r>
          </w:p>
        </w:tc>
        <w:tc>
          <w:tcPr>
            <w:tcW w:w="5316" w:type="dxa"/>
          </w:tcPr>
          <w:p w:rsidR="0025118A" w:rsidRPr="00EC5465" w:rsidRDefault="00A013D0" w:rsidP="00C2760A">
            <w:pPr>
              <w:rPr>
                <w:b/>
                <w:lang w:val="en-US"/>
              </w:rPr>
            </w:pPr>
            <w:r w:rsidRPr="00EC5465">
              <w:rPr>
                <w:b/>
                <w:lang w:val="en-US"/>
              </w:rPr>
              <w:t>United States of America, Canada</w:t>
            </w:r>
          </w:p>
        </w:tc>
        <w:tc>
          <w:tcPr>
            <w:tcW w:w="1559" w:type="dxa"/>
            <w:vAlign w:val="center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146 218</w:t>
            </w:r>
          </w:p>
        </w:tc>
        <w:tc>
          <w:tcPr>
            <w:tcW w:w="1334" w:type="dxa"/>
            <w:vAlign w:val="center"/>
          </w:tcPr>
          <w:p w:rsidR="0025118A" w:rsidRPr="00EC5465" w:rsidRDefault="0025118A" w:rsidP="00C2760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C5465">
              <w:rPr>
                <w:rFonts w:ascii="Calibri" w:hAnsi="Calibri" w:cs="Calibri"/>
                <w:color w:val="000000"/>
                <w:lang w:val="en-US"/>
              </w:rPr>
              <w:t>3%</w:t>
            </w:r>
          </w:p>
        </w:tc>
        <w:tc>
          <w:tcPr>
            <w:tcW w:w="4052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</w:tr>
      <w:tr w:rsidR="0025118A" w:rsidRPr="00EC5465" w:rsidTr="0025118A">
        <w:tc>
          <w:tcPr>
            <w:tcW w:w="715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  <w:tc>
          <w:tcPr>
            <w:tcW w:w="1625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  <w:tc>
          <w:tcPr>
            <w:tcW w:w="5316" w:type="dxa"/>
          </w:tcPr>
          <w:p w:rsidR="0025118A" w:rsidRPr="00EC5465" w:rsidRDefault="00933873" w:rsidP="00C2760A">
            <w:pPr>
              <w:rPr>
                <w:lang w:val="en-US"/>
              </w:rPr>
            </w:pPr>
            <w:r w:rsidRPr="00EC5465">
              <w:rPr>
                <w:lang w:val="en-US"/>
              </w:rPr>
              <w:t>In Total</w:t>
            </w:r>
            <w:r w:rsidR="0025118A" w:rsidRPr="00EC5465">
              <w:rPr>
                <w:lang w:val="en-US"/>
              </w:rPr>
              <w:t>:</w:t>
            </w:r>
          </w:p>
        </w:tc>
        <w:tc>
          <w:tcPr>
            <w:tcW w:w="1559" w:type="dxa"/>
          </w:tcPr>
          <w:p w:rsidR="0025118A" w:rsidRPr="00EC5465" w:rsidRDefault="0025118A" w:rsidP="00C2760A">
            <w:pPr>
              <w:jc w:val="center"/>
              <w:rPr>
                <w:lang w:val="en-US"/>
              </w:rPr>
            </w:pPr>
            <w:r w:rsidRPr="00EC5465">
              <w:rPr>
                <w:lang w:val="en-US"/>
              </w:rPr>
              <w:t>4 802 278</w:t>
            </w:r>
          </w:p>
        </w:tc>
        <w:tc>
          <w:tcPr>
            <w:tcW w:w="1334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  <w:tc>
          <w:tcPr>
            <w:tcW w:w="4052" w:type="dxa"/>
          </w:tcPr>
          <w:p w:rsidR="0025118A" w:rsidRPr="00EC5465" w:rsidRDefault="0025118A" w:rsidP="00C2760A">
            <w:pPr>
              <w:rPr>
                <w:lang w:val="en-US"/>
              </w:rPr>
            </w:pPr>
          </w:p>
        </w:tc>
      </w:tr>
    </w:tbl>
    <w:p w:rsidR="002C4D15" w:rsidRPr="00EC5465" w:rsidRDefault="002C4D15">
      <w:pPr>
        <w:rPr>
          <w:b/>
          <w:lang w:val="en-US"/>
        </w:rPr>
      </w:pPr>
    </w:p>
    <w:p w:rsidR="00F423BF" w:rsidRPr="000D35CD" w:rsidRDefault="00933873">
      <w:pPr>
        <w:rPr>
          <w:b/>
          <w:sz w:val="24"/>
          <w:szCs w:val="24"/>
          <w:lang w:val="en-US"/>
        </w:rPr>
      </w:pPr>
      <w:r w:rsidRPr="00EC5465">
        <w:rPr>
          <w:b/>
          <w:sz w:val="24"/>
          <w:szCs w:val="24"/>
          <w:lang w:val="en-US"/>
        </w:rPr>
        <w:t>ATTENTION! Outgoing student mobility at BA and MA levels (i.e. for ELTE students) is only available in the highlighted countries</w:t>
      </w:r>
      <w:r w:rsidR="00F423BF" w:rsidRPr="00EC5465">
        <w:rPr>
          <w:b/>
          <w:sz w:val="24"/>
          <w:szCs w:val="24"/>
          <w:lang w:val="en-US"/>
        </w:rPr>
        <w:t>!</w:t>
      </w:r>
      <w:bookmarkStart w:id="0" w:name="_GoBack"/>
      <w:bookmarkEnd w:id="0"/>
    </w:p>
    <w:sectPr w:rsidR="00F423BF" w:rsidRPr="000D35CD" w:rsidSect="0025118A">
      <w:pgSz w:w="16838" w:h="11906" w:orient="landscape"/>
      <w:pgMar w:top="1134" w:right="96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3ED"/>
    <w:multiLevelType w:val="hybridMultilevel"/>
    <w:tmpl w:val="4A94A53C"/>
    <w:lvl w:ilvl="0" w:tplc="CE0AF616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54"/>
    <w:rsid w:val="00025E41"/>
    <w:rsid w:val="00037CDD"/>
    <w:rsid w:val="00066259"/>
    <w:rsid w:val="000B536E"/>
    <w:rsid w:val="000D35CD"/>
    <w:rsid w:val="000E4DE8"/>
    <w:rsid w:val="00165454"/>
    <w:rsid w:val="0025083C"/>
    <w:rsid w:val="0025118A"/>
    <w:rsid w:val="002C4D15"/>
    <w:rsid w:val="0031538E"/>
    <w:rsid w:val="00324086"/>
    <w:rsid w:val="003710C5"/>
    <w:rsid w:val="00375CA4"/>
    <w:rsid w:val="003911DB"/>
    <w:rsid w:val="003B4DF7"/>
    <w:rsid w:val="003D7FFB"/>
    <w:rsid w:val="003E4390"/>
    <w:rsid w:val="0046578C"/>
    <w:rsid w:val="004A536F"/>
    <w:rsid w:val="004B5180"/>
    <w:rsid w:val="004B6C9A"/>
    <w:rsid w:val="004D2D4F"/>
    <w:rsid w:val="004F6EB5"/>
    <w:rsid w:val="006020E8"/>
    <w:rsid w:val="006A77EC"/>
    <w:rsid w:val="006C5629"/>
    <w:rsid w:val="0072323B"/>
    <w:rsid w:val="007413A8"/>
    <w:rsid w:val="00792470"/>
    <w:rsid w:val="007C01C8"/>
    <w:rsid w:val="00853497"/>
    <w:rsid w:val="00854EB7"/>
    <w:rsid w:val="00870CD7"/>
    <w:rsid w:val="00871DD9"/>
    <w:rsid w:val="00933873"/>
    <w:rsid w:val="009668B7"/>
    <w:rsid w:val="009E3519"/>
    <w:rsid w:val="009F1D32"/>
    <w:rsid w:val="00A013D0"/>
    <w:rsid w:val="00AA099E"/>
    <w:rsid w:val="00B02254"/>
    <w:rsid w:val="00B1773D"/>
    <w:rsid w:val="00B7130C"/>
    <w:rsid w:val="00B87C1E"/>
    <w:rsid w:val="00BB4254"/>
    <w:rsid w:val="00C33596"/>
    <w:rsid w:val="00CA4F0F"/>
    <w:rsid w:val="00CD2504"/>
    <w:rsid w:val="00D55E36"/>
    <w:rsid w:val="00DD7A64"/>
    <w:rsid w:val="00E176A1"/>
    <w:rsid w:val="00E204B6"/>
    <w:rsid w:val="00E67AA3"/>
    <w:rsid w:val="00EA0666"/>
    <w:rsid w:val="00EC5465"/>
    <w:rsid w:val="00F423BF"/>
    <w:rsid w:val="00F62C5F"/>
    <w:rsid w:val="00F92182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F904"/>
  <w15:chartTrackingRefBased/>
  <w15:docId w15:val="{464E9E67-AA45-4144-A78D-86BA782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0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Oktig User</dc:creator>
  <cp:keywords/>
  <dc:description/>
  <cp:lastModifiedBy>Németh Katalin Anna</cp:lastModifiedBy>
  <cp:revision>31</cp:revision>
  <dcterms:created xsi:type="dcterms:W3CDTF">2021-12-21T12:44:00Z</dcterms:created>
  <dcterms:modified xsi:type="dcterms:W3CDTF">2021-12-21T14:35:00Z</dcterms:modified>
</cp:coreProperties>
</file>